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8.11 -->
  <w:body>
    <w:p w:rsidR="0027523F" w:rsidP="0027523F" w14:paraId="1C3BEAE1" w14:textId="13301F72">
      <w:pPr>
        <w:shd w:val="clear" w:color="auto" w:fill="FFFFFF"/>
        <w:spacing w:after="0" w:line="480" w:lineRule="auto"/>
        <w:jc w:val="center"/>
        <w:rPr>
          <w:rFonts w:ascii="Times New Roman" w:eastAsia="Times New Roman" w:hAnsi="Times New Roman" w:cs="Times New Roman"/>
          <w:color w:val="1B1B1B"/>
          <w:sz w:val="24"/>
          <w:szCs w:val="24"/>
          <w:lang w:val="en-GB" w:eastAsia="en-GB"/>
        </w:rPr>
      </w:pPr>
    </w:p>
    <w:p w:rsidR="00D836A2" w:rsidP="0027523F" w14:paraId="3833255E" w14:textId="1D2D4F88">
      <w:pPr>
        <w:shd w:val="clear" w:color="auto" w:fill="FFFFFF"/>
        <w:spacing w:after="0" w:line="480" w:lineRule="auto"/>
        <w:jc w:val="center"/>
        <w:rPr>
          <w:rFonts w:ascii="Times New Roman" w:eastAsia="Times New Roman" w:hAnsi="Times New Roman" w:cs="Times New Roman"/>
          <w:color w:val="1B1B1B"/>
          <w:sz w:val="24"/>
          <w:szCs w:val="24"/>
          <w:lang w:val="en-GB" w:eastAsia="en-GB"/>
        </w:rPr>
      </w:pPr>
    </w:p>
    <w:p w:rsidR="00D836A2" w:rsidP="0027523F" w14:paraId="6E50D9B6" w14:textId="2EBD1BFF">
      <w:pPr>
        <w:shd w:val="clear" w:color="auto" w:fill="FFFFFF"/>
        <w:spacing w:after="0" w:line="480" w:lineRule="auto"/>
        <w:jc w:val="center"/>
        <w:rPr>
          <w:rFonts w:ascii="Times New Roman" w:eastAsia="Times New Roman" w:hAnsi="Times New Roman" w:cs="Times New Roman"/>
          <w:color w:val="1B1B1B"/>
          <w:sz w:val="24"/>
          <w:szCs w:val="24"/>
          <w:lang w:val="en-GB" w:eastAsia="en-GB"/>
        </w:rPr>
      </w:pPr>
    </w:p>
    <w:p w:rsidR="00D836A2" w:rsidP="0027523F" w14:paraId="27E7C94C" w14:textId="02224347">
      <w:pPr>
        <w:shd w:val="clear" w:color="auto" w:fill="FFFFFF"/>
        <w:spacing w:after="0" w:line="480" w:lineRule="auto"/>
        <w:jc w:val="center"/>
        <w:rPr>
          <w:rFonts w:ascii="Times New Roman" w:eastAsia="Times New Roman" w:hAnsi="Times New Roman" w:cs="Times New Roman"/>
          <w:color w:val="1B1B1B"/>
          <w:sz w:val="24"/>
          <w:szCs w:val="24"/>
          <w:lang w:val="en-GB" w:eastAsia="en-GB"/>
        </w:rPr>
      </w:pPr>
    </w:p>
    <w:p w:rsidR="00D836A2" w:rsidP="0027523F" w14:paraId="777BA606" w14:textId="5D9D2CF7">
      <w:pPr>
        <w:shd w:val="clear" w:color="auto" w:fill="FFFFFF"/>
        <w:spacing w:after="0" w:line="480" w:lineRule="auto"/>
        <w:jc w:val="center"/>
        <w:rPr>
          <w:rFonts w:ascii="Times New Roman" w:eastAsia="Times New Roman" w:hAnsi="Times New Roman" w:cs="Times New Roman"/>
          <w:color w:val="1B1B1B"/>
          <w:sz w:val="24"/>
          <w:szCs w:val="24"/>
          <w:lang w:val="en-GB" w:eastAsia="en-GB"/>
        </w:rPr>
      </w:pPr>
    </w:p>
    <w:p w:rsidR="00D836A2" w:rsidP="0027523F" w14:paraId="71D2E927" w14:textId="43476CD0">
      <w:pPr>
        <w:shd w:val="clear" w:color="auto" w:fill="FFFFFF"/>
        <w:spacing w:after="0" w:line="480" w:lineRule="auto"/>
        <w:jc w:val="center"/>
        <w:rPr>
          <w:rFonts w:ascii="Times New Roman" w:eastAsia="Times New Roman" w:hAnsi="Times New Roman" w:cs="Times New Roman"/>
          <w:color w:val="1B1B1B"/>
          <w:sz w:val="24"/>
          <w:szCs w:val="24"/>
          <w:lang w:val="en-GB" w:eastAsia="en-GB"/>
        </w:rPr>
      </w:pPr>
    </w:p>
    <w:p w:rsidR="00D836A2" w:rsidP="0027523F" w14:paraId="262633EB" w14:textId="22A2755F">
      <w:pPr>
        <w:shd w:val="clear" w:color="auto" w:fill="FFFFFF"/>
        <w:spacing w:after="0" w:line="480" w:lineRule="auto"/>
        <w:jc w:val="center"/>
        <w:rPr>
          <w:rFonts w:ascii="Times New Roman" w:eastAsia="Times New Roman" w:hAnsi="Times New Roman" w:cs="Times New Roman"/>
          <w:color w:val="1B1B1B"/>
          <w:sz w:val="24"/>
          <w:szCs w:val="24"/>
          <w:lang w:val="en-GB" w:eastAsia="en-GB"/>
        </w:rPr>
      </w:pPr>
    </w:p>
    <w:p w:rsidR="00D836A2" w:rsidRPr="0027523F" w:rsidP="0027523F" w14:paraId="4D7D7D6D" w14:textId="77777777">
      <w:pPr>
        <w:shd w:val="clear" w:color="auto" w:fill="FFFFFF"/>
        <w:spacing w:after="0" w:line="480" w:lineRule="auto"/>
        <w:jc w:val="center"/>
        <w:rPr>
          <w:rFonts w:ascii="Times New Roman" w:eastAsia="Times New Roman" w:hAnsi="Times New Roman" w:cs="Times New Roman"/>
          <w:color w:val="1B1B1B"/>
          <w:sz w:val="24"/>
          <w:szCs w:val="24"/>
          <w:lang w:val="en-GB" w:eastAsia="en-GB"/>
        </w:rPr>
      </w:pPr>
    </w:p>
    <w:p w:rsidR="0027523F" w:rsidRPr="0027523F" w:rsidP="0027523F" w14:paraId="41AE754E" w14:textId="33C12188">
      <w:pPr>
        <w:shd w:val="clear" w:color="auto" w:fill="FFFFFF"/>
        <w:spacing w:after="0" w:line="480" w:lineRule="auto"/>
        <w:jc w:val="center"/>
        <w:rPr>
          <w:rFonts w:ascii="Times New Roman" w:eastAsia="Times New Roman" w:hAnsi="Times New Roman" w:cs="Times New Roman"/>
          <w:color w:val="1B1B1B"/>
          <w:sz w:val="24"/>
          <w:szCs w:val="24"/>
          <w:lang w:val="en-GB" w:eastAsia="en-GB"/>
        </w:rPr>
      </w:pPr>
      <w:r w:rsidRPr="0027523F">
        <w:rPr>
          <w:rFonts w:ascii="Times New Roman" w:eastAsia="Times New Roman" w:hAnsi="Times New Roman" w:cs="Times New Roman"/>
          <w:color w:val="1B1B1B"/>
          <w:sz w:val="24"/>
          <w:szCs w:val="24"/>
          <w:lang w:val="en-GB" w:eastAsia="en-GB"/>
        </w:rPr>
        <w:t>Questions and Answer</w:t>
      </w:r>
      <w:r w:rsidR="00D836A2">
        <w:rPr>
          <w:rFonts w:ascii="Times New Roman" w:eastAsia="Times New Roman" w:hAnsi="Times New Roman" w:cs="Times New Roman"/>
          <w:color w:val="1B1B1B"/>
          <w:sz w:val="24"/>
          <w:szCs w:val="24"/>
          <w:lang w:val="en-GB" w:eastAsia="en-GB"/>
        </w:rPr>
        <w:t xml:space="preserve"> Assignment</w:t>
      </w:r>
    </w:p>
    <w:p w:rsidR="0027523F" w:rsidRPr="0027523F" w:rsidP="0027523F" w14:paraId="5CD71AAF" w14:textId="77777777">
      <w:pPr>
        <w:shd w:val="clear" w:color="auto" w:fill="FFFFFF"/>
        <w:spacing w:after="0" w:line="480" w:lineRule="auto"/>
        <w:jc w:val="center"/>
        <w:rPr>
          <w:rFonts w:ascii="Times New Roman" w:eastAsia="Times New Roman" w:hAnsi="Times New Roman" w:cs="Times New Roman"/>
          <w:color w:val="1B1B1B"/>
          <w:sz w:val="24"/>
          <w:szCs w:val="24"/>
          <w:lang w:val="en-GB" w:eastAsia="en-GB"/>
        </w:rPr>
      </w:pPr>
      <w:r w:rsidRPr="0027523F">
        <w:rPr>
          <w:rFonts w:ascii="Times New Roman" w:eastAsia="Times New Roman" w:hAnsi="Times New Roman" w:cs="Times New Roman"/>
          <w:color w:val="1B1B1B"/>
          <w:sz w:val="24"/>
          <w:szCs w:val="24"/>
          <w:lang w:val="en-GB" w:eastAsia="en-GB"/>
        </w:rPr>
        <w:t>Student’s Name</w:t>
      </w:r>
    </w:p>
    <w:p w:rsidR="0027523F" w:rsidP="0083055C" w14:paraId="094B7E98" w14:textId="443D36BF">
      <w:pPr>
        <w:shd w:val="clear" w:color="auto" w:fill="FFFFFF"/>
        <w:tabs>
          <w:tab w:val="left" w:pos="2910"/>
        </w:tabs>
        <w:spacing w:after="0" w:line="480" w:lineRule="auto"/>
        <w:jc w:val="center"/>
        <w:rPr>
          <w:rFonts w:ascii="Times New Roman" w:eastAsia="Times New Roman" w:hAnsi="Times New Roman" w:cs="Times New Roman"/>
          <w:b/>
          <w:color w:val="1B1B1B"/>
          <w:sz w:val="24"/>
          <w:szCs w:val="24"/>
          <w:lang w:val="en-GB" w:eastAsia="en-GB"/>
        </w:rPr>
      </w:pPr>
      <w:r w:rsidRPr="0027523F">
        <w:rPr>
          <w:rFonts w:ascii="Times New Roman" w:eastAsia="Times New Roman" w:hAnsi="Times New Roman" w:cs="Times New Roman"/>
          <w:color w:val="1B1B1B"/>
          <w:sz w:val="24"/>
          <w:szCs w:val="24"/>
          <w:lang w:val="en-GB" w:eastAsia="en-GB"/>
        </w:rPr>
        <w:t>Institutional Affiliation</w:t>
      </w:r>
      <w:r w:rsidR="00D836A2">
        <w:rPr>
          <w:rFonts w:ascii="Times New Roman" w:eastAsia="Times New Roman" w:hAnsi="Times New Roman" w:cs="Times New Roman"/>
          <w:color w:val="1B1B1B"/>
          <w:sz w:val="24"/>
          <w:szCs w:val="24"/>
          <w:lang w:val="en-GB" w:eastAsia="en-GB"/>
        </w:rPr>
        <w:t>s</w:t>
      </w:r>
    </w:p>
    <w:p w:rsidR="0083055C" w:rsidP="0027523F" w14:paraId="31DFDEB6" w14:textId="77777777">
      <w:pPr>
        <w:shd w:val="clear" w:color="auto" w:fill="FFFFFF"/>
        <w:spacing w:after="0" w:line="480" w:lineRule="auto"/>
        <w:jc w:val="center"/>
        <w:rPr>
          <w:rFonts w:ascii="Times New Roman" w:eastAsia="Times New Roman" w:hAnsi="Times New Roman" w:cs="Times New Roman"/>
          <w:color w:val="1B1B1B"/>
          <w:sz w:val="24"/>
          <w:szCs w:val="24"/>
          <w:lang w:val="en-GB" w:eastAsia="en-GB"/>
        </w:rPr>
      </w:pPr>
      <w:r>
        <w:rPr>
          <w:rFonts w:ascii="Times New Roman" w:eastAsia="Times New Roman" w:hAnsi="Times New Roman" w:cs="Times New Roman"/>
          <w:color w:val="1B1B1B"/>
          <w:sz w:val="24"/>
          <w:szCs w:val="24"/>
          <w:lang w:val="en-GB" w:eastAsia="en-GB"/>
        </w:rPr>
        <w:br w:type="page"/>
      </w:r>
    </w:p>
    <w:p w:rsidR="0027523F" w:rsidRPr="0027523F" w:rsidP="0027523F" w14:paraId="30443010" w14:textId="77E1F0CD">
      <w:pPr>
        <w:shd w:val="clear" w:color="auto" w:fill="FFFFFF"/>
        <w:spacing w:after="0" w:line="480" w:lineRule="auto"/>
        <w:jc w:val="center"/>
        <w:rPr>
          <w:rFonts w:ascii="Times New Roman" w:eastAsia="Times New Roman" w:hAnsi="Times New Roman" w:cs="Times New Roman"/>
          <w:color w:val="1B1B1B"/>
          <w:sz w:val="24"/>
          <w:szCs w:val="24"/>
          <w:lang w:val="en-GB" w:eastAsia="en-GB"/>
        </w:rPr>
      </w:pPr>
      <w:r w:rsidRPr="0027523F">
        <w:rPr>
          <w:rFonts w:ascii="Times New Roman" w:eastAsia="Times New Roman" w:hAnsi="Times New Roman" w:cs="Times New Roman"/>
          <w:color w:val="1B1B1B"/>
          <w:sz w:val="24"/>
          <w:szCs w:val="24"/>
          <w:lang w:val="en-GB" w:eastAsia="en-GB"/>
        </w:rPr>
        <w:t>Qu</w:t>
      </w:r>
      <w:bookmarkStart w:id="0" w:name="_GoBack"/>
      <w:bookmarkEnd w:id="0"/>
      <w:r w:rsidRPr="0027523F">
        <w:rPr>
          <w:rFonts w:ascii="Times New Roman" w:eastAsia="Times New Roman" w:hAnsi="Times New Roman" w:cs="Times New Roman"/>
          <w:color w:val="1B1B1B"/>
          <w:sz w:val="24"/>
          <w:szCs w:val="24"/>
          <w:lang w:val="en-GB" w:eastAsia="en-GB"/>
        </w:rPr>
        <w:t>estions and Answer</w:t>
      </w:r>
      <w:r w:rsidR="0083055C">
        <w:rPr>
          <w:rFonts w:ascii="Times New Roman" w:eastAsia="Times New Roman" w:hAnsi="Times New Roman" w:cs="Times New Roman"/>
          <w:color w:val="1B1B1B"/>
          <w:sz w:val="24"/>
          <w:szCs w:val="24"/>
          <w:lang w:val="en-GB" w:eastAsia="en-GB"/>
        </w:rPr>
        <w:t xml:space="preserve"> Assignment</w:t>
      </w:r>
    </w:p>
    <w:p w:rsidR="00074CC2" w:rsidRPr="0027523F" w:rsidP="0027523F" w14:paraId="42F49B0C" w14:textId="77777777">
      <w:pPr>
        <w:pStyle w:val="ListParagraph"/>
        <w:numPr>
          <w:ilvl w:val="0"/>
          <w:numId w:val="1"/>
        </w:numPr>
        <w:shd w:val="clear" w:color="auto" w:fill="FFFFFF"/>
        <w:spacing w:after="0" w:line="480" w:lineRule="auto"/>
        <w:rPr>
          <w:rFonts w:ascii="Times New Roman" w:eastAsia="Times New Roman" w:hAnsi="Times New Roman" w:cs="Times New Roman"/>
          <w:color w:val="1B1B1B"/>
          <w:sz w:val="24"/>
          <w:szCs w:val="24"/>
          <w:lang w:val="en-GB" w:eastAsia="en-GB"/>
        </w:rPr>
      </w:pPr>
      <w:r w:rsidRPr="0027523F">
        <w:rPr>
          <w:rFonts w:ascii="Times New Roman" w:eastAsia="Times New Roman" w:hAnsi="Times New Roman" w:cs="Times New Roman"/>
          <w:b/>
          <w:color w:val="1B1B1B"/>
          <w:sz w:val="24"/>
          <w:szCs w:val="24"/>
          <w:lang w:val="en-GB" w:eastAsia="en-GB"/>
        </w:rPr>
        <w:t>What are the factors which influence a buyer's purchasing decision? Describe any two of these factors with examples from your workplace.
</w:t>
      </w:r>
    </w:p>
    <w:p w:rsidR="00074CC2" w:rsidRPr="0027523F" w:rsidP="0027523F" w14:paraId="3CECEEE8" w14:textId="77777777">
      <w:pPr>
        <w:shd w:val="clear" w:color="auto" w:fill="FFFFFF"/>
        <w:spacing w:after="0" w:line="480" w:lineRule="auto"/>
        <w:ind w:firstLine="360"/>
        <w:rPr>
          <w:rFonts w:ascii="Times New Roman" w:eastAsia="Times New Roman" w:hAnsi="Times New Roman" w:cs="Times New Roman"/>
          <w:color w:val="1B1B1B"/>
          <w:sz w:val="24"/>
          <w:szCs w:val="24"/>
          <w:lang w:val="en-GB" w:eastAsia="en-GB"/>
        </w:rPr>
      </w:pPr>
      <w:r w:rsidRPr="0027523F">
        <w:rPr>
          <w:rFonts w:ascii="Times New Roman" w:eastAsia="Times New Roman" w:hAnsi="Times New Roman" w:cs="Times New Roman"/>
          <w:color w:val="1B1B1B"/>
          <w:sz w:val="24"/>
          <w:szCs w:val="24"/>
          <w:lang w:val="en-GB" w:eastAsia="en-GB"/>
        </w:rPr>
        <w:t>There are different factors that influence the buyer's purchasing decision. Some of the two factors include economic and social factors. Regarding social factors, buyers' decisions reference their groups, families, and social status. These factors affect the way they make decisions. From my workplace, the social factors such as family and social status significantly influence the way customers make buying decisions. Also, economic factors involve the affordability of the product. In my workplace, customers purchase what they can afford and those that they cannot afford they do not concern themselves with. In this case, the need of product does not have significance, but rather the affordability is a significant factor.  
</w:t>
      </w:r>
    </w:p>
    <w:p w:rsidR="00074CC2" w:rsidRPr="0027523F" w:rsidP="0027523F" w14:paraId="6896020F" w14:textId="77777777">
      <w:pPr>
        <w:pStyle w:val="ListParagraph"/>
        <w:numPr>
          <w:ilvl w:val="0"/>
          <w:numId w:val="1"/>
        </w:numPr>
        <w:shd w:val="clear" w:color="auto" w:fill="FFFFFF"/>
        <w:spacing w:after="0" w:line="480" w:lineRule="auto"/>
        <w:rPr>
          <w:rFonts w:ascii="Times New Roman" w:eastAsia="Times New Roman" w:hAnsi="Times New Roman" w:cs="Times New Roman"/>
          <w:b/>
          <w:color w:val="1B1B1B"/>
          <w:sz w:val="24"/>
          <w:szCs w:val="24"/>
          <w:lang w:val="en-GB" w:eastAsia="en-GB"/>
        </w:rPr>
      </w:pPr>
      <w:r w:rsidRPr="0027523F">
        <w:rPr>
          <w:rFonts w:ascii="Times New Roman" w:eastAsia="Times New Roman" w:hAnsi="Times New Roman" w:cs="Times New Roman"/>
          <w:b/>
          <w:color w:val="1B1B1B"/>
          <w:sz w:val="24"/>
          <w:szCs w:val="24"/>
          <w:lang w:val="en-GB" w:eastAsia="en-GB"/>
        </w:rPr>
        <w:t>What decisions should companies undertake to enter into foreign markets?</w:t>
      </w:r>
    </w:p>
    <w:p w:rsidR="00074CC2" w:rsidRPr="0027523F" w:rsidP="0027523F" w14:paraId="5DD9FA19" w14:textId="77777777">
      <w:pPr>
        <w:shd w:val="clear" w:color="auto" w:fill="FFFFFF"/>
        <w:spacing w:after="0" w:line="480" w:lineRule="auto"/>
        <w:ind w:firstLine="360"/>
        <w:rPr>
          <w:rFonts w:ascii="Times New Roman" w:eastAsia="Times New Roman" w:hAnsi="Times New Roman" w:cs="Times New Roman"/>
          <w:color w:val="222222"/>
          <w:sz w:val="24"/>
          <w:szCs w:val="24"/>
          <w:lang w:val="en-GB" w:eastAsia="en-GB"/>
        </w:rPr>
      </w:pPr>
      <w:r w:rsidRPr="0027523F">
        <w:rPr>
          <w:rFonts w:ascii="Times New Roman" w:eastAsia="Times New Roman" w:hAnsi="Times New Roman" w:cs="Times New Roman"/>
          <w:color w:val="222222"/>
          <w:sz w:val="24"/>
          <w:szCs w:val="24"/>
          <w:lang w:val="en-GB" w:eastAsia="en-GB"/>
        </w:rPr>
        <w:t xml:space="preserve">A company can enter into foreign market through different ways. There is no single entry strategy that a company can use. Some of the decisions that companies can undertake to enter foreign market include direct exporting, which involves selling products directly into the market that the firm has selected as long as it has resources. Licensing is another entry decision that companies need to make. In this case, a company needs to make a decision regarding the arrangement where it transfers its rights of use to another company. Franchising is also another decision that a company could consider. In this case, a company that requires rapid expansion by gaining traction in other market regions. </w:t>
      </w:r>
    </w:p>
    <w:p w:rsidR="00074CC2" w:rsidRPr="0027523F" w:rsidP="0027523F" w14:paraId="0E5C8C91" w14:textId="77777777">
      <w:pPr>
        <w:pStyle w:val="ListParagraph"/>
        <w:numPr>
          <w:ilvl w:val="0"/>
          <w:numId w:val="1"/>
        </w:numPr>
        <w:shd w:val="clear" w:color="auto" w:fill="FFFFFF"/>
        <w:spacing w:after="0" w:line="480" w:lineRule="auto"/>
        <w:rPr>
          <w:rFonts w:ascii="Times New Roman" w:eastAsia="Times New Roman" w:hAnsi="Times New Roman" w:cs="Times New Roman"/>
          <w:b/>
          <w:color w:val="1B1B1B"/>
          <w:sz w:val="24"/>
          <w:szCs w:val="24"/>
          <w:lang w:val="en-GB" w:eastAsia="en-GB"/>
        </w:rPr>
      </w:pPr>
      <w:r w:rsidRPr="0027523F">
        <w:rPr>
          <w:rFonts w:ascii="Times New Roman" w:eastAsia="Times New Roman" w:hAnsi="Times New Roman" w:cs="Times New Roman"/>
          <w:b/>
          <w:color w:val="1B1B1B"/>
          <w:sz w:val="24"/>
          <w:szCs w:val="24"/>
          <w:lang w:val="en-GB" w:eastAsia="en-GB"/>
        </w:rPr>
        <w:t>How have companies, like Pandora, used marketing to improve customer satisfaction and loyalty?</w:t>
      </w:r>
    </w:p>
    <w:p w:rsidR="00074CC2" w:rsidRPr="0027523F" w:rsidP="0027523F" w14:paraId="0F895758" w14:textId="77777777">
      <w:pPr>
        <w:shd w:val="clear" w:color="auto" w:fill="FFFFFF"/>
        <w:spacing w:after="0" w:line="480" w:lineRule="auto"/>
        <w:ind w:firstLine="360"/>
        <w:rPr>
          <w:rFonts w:ascii="Times New Roman" w:eastAsia="Times New Roman" w:hAnsi="Times New Roman" w:cs="Times New Roman"/>
          <w:color w:val="222222"/>
          <w:sz w:val="24"/>
          <w:szCs w:val="24"/>
          <w:lang w:val="en-GB" w:eastAsia="en-GB"/>
        </w:rPr>
      </w:pPr>
      <w:r w:rsidRPr="0027523F">
        <w:rPr>
          <w:rFonts w:ascii="Times New Roman" w:eastAsia="Times New Roman" w:hAnsi="Times New Roman" w:cs="Times New Roman"/>
          <w:color w:val="222222"/>
          <w:sz w:val="24"/>
          <w:szCs w:val="24"/>
          <w:lang w:val="en-GB" w:eastAsia="en-GB"/>
        </w:rPr>
        <w:t>Companies like Pandora rely on behavioural targeting marketing strategy to improve customer satisfaction and loyalty in different ways. First, Pandora and others like Facebook and Amazon create a digital user profile for every customer. This information enables Pandora and other companies that use this marketing strategy to personalize consumer experience during every stage in their firms. For instance, through data collected from emails, websites and content, the companies can personalize customer interactions and tailor their branding. In Pandora, this personalization extends to both products and services that they offer. Secondly, this marketing enables Pandora to achieve real-time engagement by understanding how customers interact with their communication platforms. 
</w:t>
      </w:r>
    </w:p>
    <w:p w:rsidR="00074CC2" w:rsidRPr="0027523F" w:rsidP="0027523F" w14:paraId="22E87515" w14:textId="77777777">
      <w:pPr>
        <w:pStyle w:val="ListParagraph"/>
        <w:numPr>
          <w:ilvl w:val="0"/>
          <w:numId w:val="1"/>
        </w:numPr>
        <w:shd w:val="clear" w:color="auto" w:fill="FFFFFF"/>
        <w:spacing w:after="0" w:line="480" w:lineRule="auto"/>
        <w:rPr>
          <w:rFonts w:ascii="Times New Roman" w:eastAsia="Times New Roman" w:hAnsi="Times New Roman" w:cs="Times New Roman"/>
          <w:b/>
          <w:color w:val="1B1B1B"/>
          <w:sz w:val="24"/>
          <w:szCs w:val="24"/>
          <w:lang w:val="en-GB" w:eastAsia="en-GB"/>
        </w:rPr>
      </w:pPr>
      <w:r w:rsidRPr="0027523F">
        <w:rPr>
          <w:rFonts w:ascii="Times New Roman" w:eastAsia="Times New Roman" w:hAnsi="Times New Roman" w:cs="Times New Roman"/>
          <w:b/>
          <w:color w:val="1B1B1B"/>
          <w:sz w:val="24"/>
          <w:szCs w:val="24"/>
          <w:lang w:val="en-GB" w:eastAsia="en-GB"/>
        </w:rPr>
        <w:t>How has GE unified its various brands under one marketing umbrella (or brand)?</w:t>
      </w:r>
    </w:p>
    <w:p w:rsidR="00074CC2" w:rsidRPr="0027523F" w:rsidP="0027523F" w14:paraId="4AE05D40" w14:textId="77777777">
      <w:pPr>
        <w:shd w:val="clear" w:color="auto" w:fill="FFFFFF"/>
        <w:spacing w:after="0" w:line="480" w:lineRule="auto"/>
        <w:ind w:firstLine="360"/>
        <w:rPr>
          <w:rFonts w:ascii="Times New Roman" w:eastAsia="Times New Roman" w:hAnsi="Times New Roman" w:cs="Times New Roman"/>
          <w:color w:val="222222"/>
          <w:sz w:val="24"/>
          <w:szCs w:val="24"/>
          <w:lang w:val="en-GB" w:eastAsia="en-GB"/>
        </w:rPr>
      </w:pPr>
      <w:r w:rsidRPr="0027523F">
        <w:rPr>
          <w:rFonts w:ascii="Times New Roman" w:eastAsia="Times New Roman" w:hAnsi="Times New Roman" w:cs="Times New Roman"/>
          <w:color w:val="222222"/>
          <w:sz w:val="24"/>
          <w:szCs w:val="24"/>
          <w:lang w:val="en-GB" w:eastAsia="en-GB"/>
        </w:rPr>
        <w:t>GE or General Electric has unified different products under a single brand because they place all the products under one umbrella without necessarily emphasizing on the relations between the products. The different products that are unified under the umbrella include distribution, motor, lighting control and critical power products. GE performs different operations such as aviation business, financial category, and electrical category. GE is a globally recognized strategy that enhances business operations by minimizing the cost of appealing to consumers regarding their product base (Aaker, 2016). Through a common website and social media platforms, companies use GE strategy to ensure that consumers access all the products in the same place. 
</w:t>
      </w:r>
    </w:p>
    <w:p w:rsidR="0027523F" w:rsidRPr="0027523F" w:rsidP="0027523F" w14:paraId="1C664A0D" w14:textId="77777777">
      <w:pPr>
        <w:pStyle w:val="ListParagraph"/>
        <w:numPr>
          <w:ilvl w:val="0"/>
          <w:numId w:val="1"/>
        </w:numPr>
        <w:shd w:val="clear" w:color="auto" w:fill="FFFFFF"/>
        <w:spacing w:after="0" w:line="480" w:lineRule="auto"/>
        <w:rPr>
          <w:rFonts w:ascii="Times New Roman" w:eastAsia="Times New Roman" w:hAnsi="Times New Roman" w:cs="Times New Roman"/>
          <w:b/>
          <w:color w:val="1B1B1B"/>
          <w:sz w:val="24"/>
          <w:szCs w:val="24"/>
          <w:lang w:val="en-GB" w:eastAsia="en-GB"/>
        </w:rPr>
      </w:pPr>
      <w:r w:rsidRPr="0027523F">
        <w:rPr>
          <w:rFonts w:ascii="Times New Roman" w:eastAsia="Times New Roman" w:hAnsi="Times New Roman" w:cs="Times New Roman"/>
          <w:b/>
          <w:color w:val="1B1B1B"/>
          <w:sz w:val="24"/>
          <w:szCs w:val="24"/>
          <w:lang w:val="en-GB" w:eastAsia="en-GB"/>
        </w:rPr>
        <w:t>How has Twitter gone from a US-based company to a global entity?</w:t>
      </w:r>
    </w:p>
    <w:p w:rsidR="0027523F" w:rsidP="0083055C" w14:paraId="6A6549C0" w14:textId="7C472876">
      <w:pPr>
        <w:spacing w:after="0" w:line="480" w:lineRule="auto"/>
        <w:ind w:firstLine="360"/>
        <w:rPr>
          <w:rFonts w:ascii="Times New Roman" w:hAnsi="Times New Roman" w:cs="Times New Roman"/>
          <w:sz w:val="24"/>
          <w:szCs w:val="24"/>
        </w:rPr>
      </w:pPr>
      <w:r w:rsidRPr="0027523F">
        <w:rPr>
          <w:rFonts w:ascii="Times New Roman" w:hAnsi="Times New Roman" w:cs="Times New Roman"/>
          <w:sz w:val="24"/>
          <w:szCs w:val="24"/>
        </w:rPr>
        <w:t xml:space="preserve">Twitter has become a global entry tool to many businesses in the United States because it is being used by many people worldwide. Halliday (2013) explains that Twitter use has exploded from its humble beginning in 2006 to a widely used social networking platform where companies can meet many customers across the world. Halliday (2013) estimates that Twitter has </w:t>
      </w:r>
      <w:r w:rsidRPr="0027523F">
        <w:rPr>
          <w:rFonts w:ascii="Times New Roman" w:hAnsi="Times New Roman" w:cs="Times New Roman"/>
          <w:sz w:val="24"/>
          <w:szCs w:val="24"/>
        </w:rPr>
        <w:t>established a hotline with more than 200 million people using it worldwide. Halliday (2013) explains that the use of Twitter has become phenomenally integrated into the American culture in such a way that it has become the very part of the fabric of the companies’ life as well as millions of consumers across the world.</w:t>
      </w:r>
    </w:p>
    <w:p w:rsidR="0083055C" w:rsidP="0027523F" w14:paraId="63177896" w14:textId="77777777">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74CC2" w:rsidRPr="0027523F" w:rsidP="0027523F" w14:paraId="4ACB4A5A" w14:textId="750BDC83">
      <w:pPr>
        <w:spacing w:after="0" w:line="480" w:lineRule="auto"/>
        <w:jc w:val="center"/>
        <w:rPr>
          <w:rFonts w:ascii="Times New Roman" w:hAnsi="Times New Roman" w:cs="Times New Roman"/>
          <w:sz w:val="24"/>
          <w:szCs w:val="24"/>
        </w:rPr>
      </w:pPr>
      <w:r w:rsidRPr="0027523F">
        <w:rPr>
          <w:rFonts w:ascii="Times New Roman" w:hAnsi="Times New Roman" w:cs="Times New Roman"/>
          <w:sz w:val="24"/>
          <w:szCs w:val="24"/>
        </w:rPr>
        <w:t>References</w:t>
      </w:r>
    </w:p>
    <w:p w:rsidR="00074CC2" w:rsidRPr="0027523F" w:rsidP="0027523F" w14:paraId="73F04558" w14:textId="77777777">
      <w:pPr>
        <w:spacing w:after="0" w:line="480" w:lineRule="auto"/>
        <w:ind w:left="720" w:hanging="720"/>
        <w:rPr>
          <w:rFonts w:ascii="Times New Roman" w:hAnsi="Times New Roman" w:cs="Times New Roman"/>
          <w:sz w:val="24"/>
          <w:szCs w:val="24"/>
        </w:rPr>
      </w:pPr>
      <w:r w:rsidRPr="0027523F">
        <w:rPr>
          <w:rFonts w:ascii="Times New Roman" w:hAnsi="Times New Roman" w:cs="Times New Roman"/>
          <w:sz w:val="24"/>
          <w:szCs w:val="24"/>
        </w:rPr>
        <w:t xml:space="preserve">Aaker, D. (2016, October 1). The GE Model for Brand Storytelling. </w:t>
      </w:r>
      <w:r w:rsidRPr="0027523F">
        <w:rPr>
          <w:rFonts w:ascii="Times New Roman" w:hAnsi="Times New Roman" w:cs="Times New Roman"/>
          <w:i/>
          <w:sz w:val="24"/>
          <w:szCs w:val="24"/>
        </w:rPr>
        <w:t>AMA.</w:t>
      </w:r>
      <w:r w:rsidRPr="0027523F">
        <w:rPr>
          <w:rFonts w:ascii="Times New Roman" w:hAnsi="Times New Roman" w:cs="Times New Roman"/>
          <w:sz w:val="24"/>
          <w:szCs w:val="24"/>
        </w:rPr>
        <w:t xml:space="preserve"> Retrieved from </w:t>
      </w:r>
      <w:hyperlink r:id="rId4" w:history="1">
        <w:r w:rsidRPr="0027523F">
          <w:rPr>
            <w:rStyle w:val="Hyperlink"/>
            <w:rFonts w:ascii="Times New Roman" w:hAnsi="Times New Roman" w:cs="Times New Roman"/>
            <w:color w:val="auto"/>
            <w:sz w:val="24"/>
            <w:szCs w:val="24"/>
            <w:u w:val="none"/>
          </w:rPr>
          <w:t>https://www.ama.org/publications/MarketingNews/Pages/ge-branding-storytelling.aspx</w:t>
        </w:r>
      </w:hyperlink>
    </w:p>
    <w:p w:rsidR="00074CC2" w:rsidRPr="0027523F" w:rsidP="0027523F" w14:paraId="63A13B53" w14:textId="77777777">
      <w:pPr>
        <w:spacing w:after="0" w:line="480" w:lineRule="auto"/>
        <w:ind w:left="720" w:hanging="720"/>
        <w:rPr>
          <w:rFonts w:ascii="Times New Roman" w:hAnsi="Times New Roman" w:cs="Times New Roman"/>
          <w:sz w:val="24"/>
          <w:szCs w:val="24"/>
        </w:rPr>
      </w:pPr>
      <w:r w:rsidRPr="0027523F">
        <w:rPr>
          <w:rFonts w:ascii="Times New Roman" w:hAnsi="Times New Roman" w:cs="Times New Roman"/>
          <w:sz w:val="24"/>
          <w:szCs w:val="24"/>
        </w:rPr>
        <w:t xml:space="preserve">Halliday, J. (2013, September 13). How Twitter become a beating pulse of global news. </w:t>
      </w:r>
      <w:r w:rsidRPr="0027523F">
        <w:rPr>
          <w:rFonts w:ascii="Times New Roman" w:hAnsi="Times New Roman" w:cs="Times New Roman"/>
          <w:i/>
          <w:sz w:val="24"/>
          <w:szCs w:val="24"/>
        </w:rPr>
        <w:t>The Guardian.</w:t>
      </w:r>
      <w:r w:rsidRPr="0027523F">
        <w:rPr>
          <w:rFonts w:ascii="Times New Roman" w:hAnsi="Times New Roman" w:cs="Times New Roman"/>
          <w:sz w:val="24"/>
          <w:szCs w:val="24"/>
        </w:rPr>
        <w:t xml:space="preserve"> Retrieved from https://www.theguardian.com/technology/2013/sep/13/twitter-rise-pulse-global-news</w:t>
      </w:r>
    </w:p>
    <w:sectPr w:rsidSect="0027523F">
      <w:headerReference w:type="default" r:id="rId5"/>
      <w:headerReference w:type="first" r:id="rId6"/>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23F" w:rsidRPr="007C0D38" w14:paraId="6369CE15" w14:textId="37C2613D">
    <w:pPr>
      <w:pStyle w:val="Header"/>
    </w:pPr>
    <w:r w:rsidRPr="007C0D38">
      <w:rPr>
        <w:rFonts w:ascii="Times New Roman" w:hAnsi="Times New Roman" w:cs="Times New Roman"/>
      </w:rPr>
      <w:t>QUESTION AND ANSWER</w:t>
    </w:r>
    <w:r w:rsidRPr="007C0D38" w:rsidR="007C0D38">
      <w:rPr>
        <w:rFonts w:ascii="Times New Roman" w:hAnsi="Times New Roman" w:cs="Times New Roman"/>
      </w:rPr>
      <w:t xml:space="preserve"> ASSIGNMENT</w:t>
    </w:r>
    <w:r w:rsidRPr="007C0D38">
      <w:rPr>
        <w:rFonts w:ascii="Times New Roman" w:hAnsi="Times New Roman" w:cs="Times New Roman"/>
      </w:rPr>
      <w:tab/>
    </w:r>
    <w:r w:rsidRPr="007C0D38">
      <w:rPr>
        <w:rFonts w:ascii="Times New Roman" w:hAnsi="Times New Roman" w:cs="Times New Roman"/>
      </w:rPr>
      <w:tab/>
    </w:r>
    <w:r w:rsidRPr="007C0D38">
      <w:rPr>
        <w:rFonts w:ascii="Times New Roman" w:hAnsi="Times New Roman" w:cs="Times New Roman"/>
      </w:rPr>
      <w:fldChar w:fldCharType="begin"/>
    </w:r>
    <w:r w:rsidRPr="007C0D38">
      <w:rPr>
        <w:rFonts w:ascii="Times New Roman" w:hAnsi="Times New Roman" w:cs="Times New Roman"/>
      </w:rPr>
      <w:instrText xml:space="preserve"> PAGE   \* MERGEFORMAT </w:instrText>
    </w:r>
    <w:r w:rsidRPr="007C0D38">
      <w:rPr>
        <w:rFonts w:ascii="Times New Roman" w:hAnsi="Times New Roman" w:cs="Times New Roman"/>
      </w:rPr>
      <w:fldChar w:fldCharType="separate"/>
    </w:r>
    <w:r w:rsidRPr="007C0D38">
      <w:rPr>
        <w:rFonts w:ascii="Times New Roman" w:hAnsi="Times New Roman" w:cs="Times New Roman"/>
        <w:noProof/>
      </w:rPr>
      <w:t>4</w:t>
    </w:r>
    <w:r w:rsidRPr="007C0D38">
      <w:rPr>
        <w:rFonts w:ascii="Times New Roman" w:hAnsi="Times New Roman" w:cs="Times New Roman"/>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523F" w:rsidRPr="00D836A2" w14:paraId="2DC8C491" w14:textId="6E0EC202">
    <w:pPr>
      <w:pStyle w:val="Header"/>
      <w:rPr>
        <w:rFonts w:ascii="Times New Roman" w:hAnsi="Times New Roman" w:cs="Times New Roman"/>
      </w:rPr>
    </w:pPr>
    <w:r w:rsidRPr="00D836A2">
      <w:rPr>
        <w:rFonts w:ascii="Times New Roman" w:hAnsi="Times New Roman" w:cs="Times New Roman"/>
      </w:rPr>
      <w:t>Running head: QUESTION AND ANSWER</w:t>
    </w:r>
    <w:r w:rsidRPr="00D836A2" w:rsidR="00D836A2">
      <w:rPr>
        <w:rFonts w:ascii="Times New Roman" w:hAnsi="Times New Roman" w:cs="Times New Roman"/>
      </w:rPr>
      <w:t xml:space="preserve"> ASSIGNMENT</w:t>
    </w:r>
    <w:r w:rsidRPr="00D836A2">
      <w:rPr>
        <w:rFonts w:ascii="Times New Roman" w:hAnsi="Times New Roman" w:cs="Times New Roman"/>
      </w:rPr>
      <w:tab/>
    </w:r>
    <w:r w:rsidRPr="00D836A2">
      <w:rPr>
        <w:rFonts w:ascii="Times New Roman" w:hAnsi="Times New Roman" w:cs="Times New Roman"/>
      </w:rPr>
      <w:fldChar w:fldCharType="begin"/>
    </w:r>
    <w:r w:rsidRPr="00D836A2">
      <w:rPr>
        <w:rFonts w:ascii="Times New Roman" w:hAnsi="Times New Roman" w:cs="Times New Roman"/>
      </w:rPr>
      <w:instrText xml:space="preserve"> PAGE   \* MERGEFORMAT </w:instrText>
    </w:r>
    <w:r w:rsidRPr="00D836A2">
      <w:rPr>
        <w:rFonts w:ascii="Times New Roman" w:hAnsi="Times New Roman" w:cs="Times New Roman"/>
      </w:rPr>
      <w:fldChar w:fldCharType="separate"/>
    </w:r>
    <w:r w:rsidRPr="00D836A2">
      <w:rPr>
        <w:rFonts w:ascii="Times New Roman" w:hAnsi="Times New Roman" w:cs="Times New Roman"/>
        <w:noProof/>
      </w:rPr>
      <w:t>1</w:t>
    </w:r>
    <w:r w:rsidRPr="00D836A2">
      <w:rPr>
        <w:rFonts w:ascii="Times New Roman" w:hAnsi="Times New Roman" w:cs="Times New Roman"/>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4E6175A"/>
    <w:multiLevelType w:val="hybridMultilevel"/>
    <w:tmpl w:val="4D7E516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36525F"/>
    <w:rsid w:val="00074CC2"/>
    <w:rsid w:val="00235B4B"/>
    <w:rsid w:val="00237D69"/>
    <w:rsid w:val="0027523F"/>
    <w:rsid w:val="00346E7B"/>
    <w:rsid w:val="0036525F"/>
    <w:rsid w:val="00607017"/>
    <w:rsid w:val="007C0D38"/>
    <w:rsid w:val="0083055C"/>
    <w:rsid w:val="00D0265D"/>
    <w:rsid w:val="00D836A2"/>
    <w:rsid w:val="00F423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docId w15:val="{FDAB5C5F-D5AD-49B1-A85A-4A26E3803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6525F"/>
    <w:pPr>
      <w:ind w:left="720"/>
      <w:contextualSpacing/>
    </w:pPr>
  </w:style>
  <w:style w:type="character" w:styleId="Hyperlink">
    <w:name w:val="Hyperlink"/>
    <w:basedOn w:val="DefaultParagraphFont"/>
    <w:uiPriority w:val="99"/>
    <w:unhideWhenUsed/>
    <w:rsid w:val="00074CC2"/>
    <w:rPr>
      <w:color w:val="0000FF" w:themeColor="hyperlink"/>
      <w:u w:val="single"/>
    </w:rPr>
  </w:style>
  <w:style w:type="paragraph" w:styleId="Header">
    <w:name w:val="header"/>
    <w:basedOn w:val="Normal"/>
    <w:link w:val="HeaderChar"/>
    <w:uiPriority w:val="99"/>
    <w:unhideWhenUsed/>
    <w:rsid w:val="002752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523F"/>
  </w:style>
  <w:style w:type="paragraph" w:styleId="Footer">
    <w:name w:val="footer"/>
    <w:basedOn w:val="Normal"/>
    <w:link w:val="FooterChar"/>
    <w:uiPriority w:val="99"/>
    <w:unhideWhenUsed/>
    <w:rsid w:val="002752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52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ma.org/publications/MarketingNews/Pages/ge-branding-storytelling.aspx" TargetMode="Externa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5</Pages>
  <Words>701</Words>
  <Characters>4002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5</cp:revision>
  <dcterms:created xsi:type="dcterms:W3CDTF">2019-01-11T15:34:00Z</dcterms:created>
  <dcterms:modified xsi:type="dcterms:W3CDTF">2019-01-11T20:48:00Z</dcterms:modified>
</cp:coreProperties>
</file>